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22E" w:rsidRDefault="007D722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D722E" w:rsidRDefault="007D722E">
      <w:pPr>
        <w:pStyle w:val="ConsPlusNormal"/>
        <w:ind w:firstLine="540"/>
        <w:jc w:val="both"/>
        <w:outlineLvl w:val="0"/>
      </w:pPr>
    </w:p>
    <w:p w:rsidR="007D722E" w:rsidRDefault="007D722E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7D722E" w:rsidRDefault="007D722E">
      <w:pPr>
        <w:pStyle w:val="ConsPlusTitle"/>
        <w:jc w:val="center"/>
      </w:pPr>
    </w:p>
    <w:p w:rsidR="007D722E" w:rsidRDefault="007D722E">
      <w:pPr>
        <w:pStyle w:val="ConsPlusTitle"/>
        <w:jc w:val="center"/>
      </w:pPr>
      <w:bookmarkStart w:id="0" w:name="_GoBack"/>
      <w:r>
        <w:t>РАСПОРЯЖЕНИЕ</w:t>
      </w:r>
    </w:p>
    <w:p w:rsidR="007D722E" w:rsidRDefault="007D722E">
      <w:pPr>
        <w:pStyle w:val="ConsPlusTitle"/>
        <w:jc w:val="center"/>
      </w:pPr>
      <w:r>
        <w:t>от 1 ноября 2019 г. N Р-109</w:t>
      </w:r>
    </w:p>
    <w:bookmarkEnd w:id="0"/>
    <w:p w:rsidR="007D722E" w:rsidRDefault="007D722E">
      <w:pPr>
        <w:pStyle w:val="ConsPlusTitle"/>
        <w:jc w:val="center"/>
      </w:pPr>
    </w:p>
    <w:p w:rsidR="007D722E" w:rsidRDefault="007D722E">
      <w:pPr>
        <w:pStyle w:val="ConsPlusTitle"/>
        <w:jc w:val="center"/>
      </w:pPr>
      <w:r>
        <w:t>ОБ УТВЕРЖДЕНИИ МЕТОДИЧЕСКИХ РЕКОМЕНДАЦИЙ</w:t>
      </w:r>
    </w:p>
    <w:p w:rsidR="007D722E" w:rsidRDefault="007D722E">
      <w:pPr>
        <w:pStyle w:val="ConsPlusTitle"/>
        <w:jc w:val="center"/>
      </w:pPr>
      <w:r>
        <w:t>ДЛЯ ОРГАНОВ ИСПОЛНИТЕЛЬНОЙ ВЛАСТИ СУБЪЕКТОВ РОССИЙСКОЙ</w:t>
      </w:r>
    </w:p>
    <w:p w:rsidR="007D722E" w:rsidRDefault="007D722E">
      <w:pPr>
        <w:pStyle w:val="ConsPlusTitle"/>
        <w:jc w:val="center"/>
      </w:pPr>
      <w:r>
        <w:t>ФЕДЕРАЦИИ И ОБЩЕОБРАЗОВАТЕЛЬНЫХ ОРГАНИЗАЦИЙ ПО РЕАЛИЗАЦИИ</w:t>
      </w:r>
    </w:p>
    <w:p w:rsidR="007D722E" w:rsidRDefault="007D722E">
      <w:pPr>
        <w:pStyle w:val="ConsPlusTitle"/>
        <w:jc w:val="center"/>
      </w:pPr>
      <w:r>
        <w:t>КОНЦЕПЦИИ ПРЕПОДАВАНИЯ ПРЕДМЕТНОЙ ОБЛАСТИ "ТЕХНОЛОГИЯ"</w:t>
      </w:r>
    </w:p>
    <w:p w:rsidR="007D722E" w:rsidRDefault="007D722E">
      <w:pPr>
        <w:pStyle w:val="ConsPlusTitle"/>
        <w:jc w:val="center"/>
      </w:pPr>
      <w:r>
        <w:t>В ОБРАЗОВАТЕЛЬНЫХ ОРГАНИЗАЦИЯХ РОССИЙСКОЙ ФЕДЕРАЦИИ,</w:t>
      </w:r>
    </w:p>
    <w:p w:rsidR="007D722E" w:rsidRDefault="007D722E">
      <w:pPr>
        <w:pStyle w:val="ConsPlusTitle"/>
        <w:jc w:val="center"/>
      </w:pPr>
      <w:r>
        <w:t>РЕАЛИЗУЮЩИХ ОСНОВНЫЕ ОБЩЕОБРАЗОВАТЕЛЬНЫЕ ПРОГРАММЫ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  <w:r>
        <w:t xml:space="preserve">В соответствии с мероприятием Е1.01.01.03 плана мероприятий федерального проекта "Современная школа" национального </w:t>
      </w:r>
      <w:hyperlink r:id="rId5" w:history="1">
        <w:r>
          <w:rPr>
            <w:color w:val="0000FF"/>
          </w:rPr>
          <w:t>проекта</w:t>
        </w:r>
      </w:hyperlink>
      <w:r>
        <w:t xml:space="preserve"> "Образование":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 xml:space="preserve">1. Утвердить методические </w:t>
      </w:r>
      <w:hyperlink w:anchor="P32" w:history="1">
        <w:r>
          <w:rPr>
            <w:color w:val="0000FF"/>
          </w:rPr>
          <w:t>рекомендации</w:t>
        </w:r>
      </w:hyperlink>
      <w:r>
        <w:t xml:space="preserve"> для 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"Технология" в образовательных организациях Российской Федерации, реализующих основные общеобразовательные программы, утвержденной протоколом заседания коллегии Министерства просвещения Российской Федерации от 24 декабря 2018 г. N ПК-1вн.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2. Контроль за исполнением настоящего распоряжения оставляю за собой.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jc w:val="right"/>
      </w:pPr>
      <w:r>
        <w:t>Заместитель Министра</w:t>
      </w:r>
    </w:p>
    <w:p w:rsidR="007D722E" w:rsidRDefault="007D722E">
      <w:pPr>
        <w:pStyle w:val="ConsPlusNormal"/>
        <w:jc w:val="right"/>
      </w:pPr>
      <w:r>
        <w:t>М.Н.РАКОВА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jc w:val="right"/>
        <w:outlineLvl w:val="0"/>
      </w:pPr>
      <w:r>
        <w:t>Приложение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jc w:val="right"/>
      </w:pPr>
      <w:r>
        <w:t>Утверждены</w:t>
      </w:r>
    </w:p>
    <w:p w:rsidR="007D722E" w:rsidRDefault="007D722E">
      <w:pPr>
        <w:pStyle w:val="ConsPlusNormal"/>
        <w:jc w:val="right"/>
      </w:pPr>
      <w:r>
        <w:t>распоряжением</w:t>
      </w:r>
    </w:p>
    <w:p w:rsidR="007D722E" w:rsidRDefault="007D722E">
      <w:pPr>
        <w:pStyle w:val="ConsPlusNormal"/>
        <w:jc w:val="right"/>
      </w:pPr>
      <w:r>
        <w:t>Министерства просвещения</w:t>
      </w:r>
    </w:p>
    <w:p w:rsidR="007D722E" w:rsidRDefault="007D722E">
      <w:pPr>
        <w:pStyle w:val="ConsPlusNormal"/>
        <w:jc w:val="right"/>
      </w:pPr>
      <w:r>
        <w:t>Российской Федерации</w:t>
      </w:r>
    </w:p>
    <w:p w:rsidR="007D722E" w:rsidRDefault="007D722E">
      <w:pPr>
        <w:pStyle w:val="ConsPlusNormal"/>
        <w:jc w:val="right"/>
      </w:pPr>
      <w:r>
        <w:t>от 1 ноября 2019 г. N Р-109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Title"/>
        <w:jc w:val="center"/>
      </w:pPr>
      <w:bookmarkStart w:id="1" w:name="P32"/>
      <w:bookmarkEnd w:id="1"/>
      <w:r>
        <w:t>МЕТОДИЧЕСКИЕ РЕКОМЕНДАЦИИ</w:t>
      </w:r>
    </w:p>
    <w:p w:rsidR="007D722E" w:rsidRDefault="007D722E">
      <w:pPr>
        <w:pStyle w:val="ConsPlusTitle"/>
        <w:jc w:val="center"/>
      </w:pPr>
      <w:r>
        <w:t>ДЛЯ ОРГАНОВ ИСПОЛНИТЕЛЬНОЙ ВЛАСТИ СУБЪЕКТОВ</w:t>
      </w:r>
    </w:p>
    <w:p w:rsidR="007D722E" w:rsidRDefault="007D722E">
      <w:pPr>
        <w:pStyle w:val="ConsPlusTitle"/>
        <w:jc w:val="center"/>
      </w:pPr>
      <w:r>
        <w:t>РОССИЙСКОЙ ФЕДЕРАЦИИ И ОБЩЕОБРАЗОВАТЕЛЬНЫХ ОРГАНИЗАЦИЙ</w:t>
      </w:r>
    </w:p>
    <w:p w:rsidR="007D722E" w:rsidRDefault="007D722E">
      <w:pPr>
        <w:pStyle w:val="ConsPlusTitle"/>
        <w:jc w:val="center"/>
      </w:pPr>
      <w:r>
        <w:t>ПО РЕАЛИЗАЦИИ КОНЦЕПЦИИ ПРЕПОДАВАНИЯ ПРЕДМЕТНОЙ ОБЛАСТИ</w:t>
      </w:r>
    </w:p>
    <w:p w:rsidR="007D722E" w:rsidRDefault="007D722E">
      <w:pPr>
        <w:pStyle w:val="ConsPlusTitle"/>
        <w:jc w:val="center"/>
      </w:pPr>
      <w:r>
        <w:t>"ТЕХНОЛОГИЯ" В ОБРАЗОВАТЕЛЬНЫХ ОРГАНИЗАЦИЯХ РОССИЙСКОЙ</w:t>
      </w:r>
    </w:p>
    <w:p w:rsidR="007D722E" w:rsidRDefault="007D722E">
      <w:pPr>
        <w:pStyle w:val="ConsPlusTitle"/>
        <w:jc w:val="center"/>
      </w:pPr>
      <w:r>
        <w:t>ФЕДЕРАЦИИ, РЕАЛИЗУЮЩИХ ОСНОВНЫЕ ОБЩЕОБРАЗОВАТЕЛЬНЫЕ</w:t>
      </w:r>
    </w:p>
    <w:p w:rsidR="007D722E" w:rsidRDefault="007D722E">
      <w:pPr>
        <w:pStyle w:val="ConsPlusTitle"/>
        <w:jc w:val="center"/>
      </w:pPr>
      <w:r>
        <w:t>ПРОГРАММЫ, УТВЕРЖДЕННОЙ ПРОТОКОЛОМ ЗАСЕДАНИЯ КОЛЛЕГИИ</w:t>
      </w:r>
    </w:p>
    <w:p w:rsidR="007D722E" w:rsidRDefault="007D722E">
      <w:pPr>
        <w:pStyle w:val="ConsPlusTitle"/>
        <w:jc w:val="center"/>
      </w:pPr>
      <w:r>
        <w:t>МИНИСТЕРСТВА ПРОСВЕЩЕНИЯ РОССИЙСКОЙ ФЕДЕРАЦИИ</w:t>
      </w:r>
    </w:p>
    <w:p w:rsidR="007D722E" w:rsidRDefault="007D722E">
      <w:pPr>
        <w:pStyle w:val="ConsPlusTitle"/>
        <w:jc w:val="center"/>
      </w:pPr>
      <w:r>
        <w:t>ОТ 24 ДЕКАБРЯ 2018 Г. N ПК-1ВН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Title"/>
        <w:jc w:val="center"/>
        <w:outlineLvl w:val="1"/>
      </w:pPr>
      <w:r>
        <w:t>1. Общие положения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  <w:r>
        <w:lastRenderedPageBreak/>
        <w:t xml:space="preserve">Предметная область "Технология" предусмотрена Федеральным государственным образовательным </w:t>
      </w:r>
      <w:hyperlink r:id="rId6" w:history="1">
        <w:r>
          <w:rPr>
            <w:color w:val="0000FF"/>
          </w:rPr>
          <w:t>стандартом</w:t>
        </w:r>
      </w:hyperlink>
      <w:r>
        <w:t xml:space="preserve"> начального общего образования, утвержденным приказом Министерства образования и науки Российской Федерации от 6 октября 2009 г. N 373 (зарегистрирован Министерством юстиции Российской Федерации 22 декабря 2009 г., регистрационный N 15785),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основного общего образования, утвержденного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Федеральным государственным образовательным </w:t>
      </w:r>
      <w:hyperlink r:id="rId8" w:history="1">
        <w:r>
          <w:rPr>
            <w:color w:val="0000FF"/>
          </w:rPr>
          <w:t>стандартом</w:t>
        </w:r>
      </w:hyperlink>
      <w:r>
        <w:t xml:space="preserve"> среднего общего образования, утвержденным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24480). Согласно Концепции преподавания предметной области "Технология" в образовательных организациях Российской Федерации, реализующих основные общеобразовательные программы, утвержденной протоколом заседания коллегии Министерства просвещения Российской Федерации от 24 декабря 2018 г. N ПК-1вн (далее - Концепция), предметная область "Технология" является важнейшим элементом овладения компетенциями, в том числе </w:t>
      </w:r>
      <w:proofErr w:type="spellStart"/>
      <w:r>
        <w:t>метапредметными</w:t>
      </w:r>
      <w:proofErr w:type="spellEnd"/>
      <w:r>
        <w:t>, развития технологий, в том числе: информационных, коммуникационных, когнитивных.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В рамках освоения предметной области "Технология" происходит приобретение базовых навыков работы с современным технологичным оборудованием, освоение современных "сквозных" цифровых технологий, ознакомление с современными профессиями и тенденциями их развития, самоопределение и ориентация обучающихся на деятельность в различных социальных сферах, обеспечивается преемственность перехода обучающихся от общего образования к среднему профессиональному, высшему образованию и трудовой деятельности, вводятся принципы проектной деятельности. Для инновационной экономики и гармоничного развития государства одинаково важны как высокий уровень владения современными технологиями, так и способность разрабатывать и осваивать новые технологии.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 xml:space="preserve">Настоящие методические рекомендации направлены на создание условий в субъектах Российской Федерации для преподавания предметной области "Технология" согласно Концепции и с учетом </w:t>
      </w:r>
      <w:hyperlink r:id="rId9" w:history="1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Федерации, утвержденной Указом Президента Российской Федерации от 1 декабря 2016 г. N 642 (далее - Стратегия научно-технологического развития Российской Федерации), Национальной технологической инициативы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апреля 2016 г. N 317 "О реализации Национальной технологической инициативы" (далее - Национальная технологическая инициатива) и Национальной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Федерации".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Title"/>
        <w:jc w:val="center"/>
        <w:outlineLvl w:val="1"/>
      </w:pPr>
      <w:r>
        <w:t>2. Обновление содержания, методов и технологий</w:t>
      </w:r>
    </w:p>
    <w:p w:rsidR="007D722E" w:rsidRDefault="007D722E">
      <w:pPr>
        <w:pStyle w:val="ConsPlusTitle"/>
        <w:jc w:val="center"/>
      </w:pPr>
      <w:r>
        <w:t>преподавания образовательных программ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  <w:r>
        <w:t xml:space="preserve">Для реализации указанных в </w:t>
      </w:r>
      <w:hyperlink r:id="rId12" w:history="1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 приоритетов необходимы определенные модели мышления и поведения личности, включающие, с одной стороны креативность и изобретательство, с другой стороны, структурное мышление и такую компетенцию, как обучение на протяжении всей жизни, которые, как показывает опыт многих стран, формируются в школьном возрасте. Такие модели мышления вырабатываются у обучающихся путем развития </w:t>
      </w:r>
      <w:proofErr w:type="spellStart"/>
      <w:r>
        <w:t>метапредметных</w:t>
      </w:r>
      <w:proofErr w:type="spellEnd"/>
      <w:r>
        <w:t xml:space="preserve"> навыков.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Также, важным аспектом является формирование у обучающихся навыков проектной и исследовательской деятельности, использование проектного метода во всех видах образовательной деятельности (в урочной и внеурочной деятельности, дополнительном образовании).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Для формирования такой модели конвергентного образования и развития соответствующих компетенций необходима интеграция новых форм и методов обучения в образовательный процесс, направленных на развитие гибких навыков, в том числе таких как "мозговой штурм", рефлексия, дизайн-мышление (примерные формы и методы обучения приведены в Приложениях N 1 - N 3 к настоящим методическим рекомендациям - не приводятся).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Помимо использования новых форм и методов обучения, так же предлагается изменить структуру образовательной программы, внедрив, так называемый метод кейсов (кейс-метод, метод конкретных ситуаций, метод ситуационного анализа). Данный метод использует описание реальных инженерных, экономических, социальных и бизнес-ситуаций, направлен на изучение обучающимися "жизненной" ситуации, оценки и анализа сути проблем, предложения возможных решений и выбора лучшего из них для дальнейшей реализации. Кейсы основываются на реальной ситуации или же приближены к ней.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Ключевым фактором является формирование "вытягивающей модели" в образовании, направленной на осознанное получение обучающимся необходимого набора знаний, при которой обучающийся получает или добывает набор знаний, необходимый ему для реализации его "шага развития" в данный момент. "Шаг развития" и круг задач определяет сам обучающийся. Задача педагога при этом - правильное и своевременное выявление зоны ближайшего развития обучающегося и предоставление ему возможности его освоить.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Образовательные программы основного общего образования, включающие рабочие программы по учебным предметам предметной области "Технологии" (далее - образовательные программы), сформированные с учетом вышеизложенного, являются базовыми в центрах цифрового и гуманитарного профилей "Точка роста" (Приложение N 4 к настоящим методическим рекомендациям - не приводится). Примеры применения кейс-метода при реализации дополнительных общеобразовательных программах приведены в Приложении N 5 к настоящим методическим рекомендациям (не приводится).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При формировании образовательных программ необходимо учитывать Стратегию социально-экономического развития субъекта Российской Федерации и Национальную технологическую инициативу. Несмотря на то, что ключевой задачей является освоение инновационных и приоритетных технологий, образовательные программы должны содержать компонент, направленный на развитие базовых навыков и компетенций по предметной области "Технология".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В рамках основного общего образования, согласно примерной основной образовательной программе основного общего образования предметная область "Технология" реализуется из расчета 2 часа в неделю в 5 - 7 классах, 1 час - в 8 классе, в 9 классе - за счет вариативной части учебного плана и внеурочной деятельности. Рекомендуется реализовывать программу в 9 классе в размере не менее 1 часа в неделю в обязательном порядке посредством реализации проектной или исследовательской деятельности.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Title"/>
        <w:jc w:val="center"/>
        <w:outlineLvl w:val="1"/>
      </w:pPr>
      <w:r>
        <w:t>3. Использование материально-технической базы</w:t>
      </w:r>
    </w:p>
    <w:p w:rsidR="007D722E" w:rsidRDefault="007D722E">
      <w:pPr>
        <w:pStyle w:val="ConsPlusTitle"/>
        <w:jc w:val="center"/>
      </w:pPr>
      <w:r>
        <w:t>при реализации образовательных программ в сетевой форме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  <w:r>
        <w:t>Для выполнения инженерных и научно-исследовательских проектов в рамках учебных занятий по предметной области "Технология" с учетом Концепции необходимо использование высокотехнологичного оборудования.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В связи с тем, что общеобразовательные организации не всегда обладают достаточной материально-технической базой, возможна реализация образовательных программ в сетевой форме на базе научных организаций, медицинских организаций, предприятиях реального сектора экономики, организаций дополнительного образования (центров технологической поддержки образования, детских технопарков, включая сеть детских технопарков "</w:t>
      </w:r>
      <w:proofErr w:type="spellStart"/>
      <w:r>
        <w:t>Кванториум</w:t>
      </w:r>
      <w:proofErr w:type="spellEnd"/>
      <w:r>
        <w:t xml:space="preserve">", центров молодежного инновационного творчества (ЦМИТ), специализированных центров компетенций (включая </w:t>
      </w:r>
      <w:proofErr w:type="spellStart"/>
      <w:r>
        <w:t>Ворлдскиллс</w:t>
      </w:r>
      <w:proofErr w:type="spellEnd"/>
      <w:r>
        <w:t>) и другие).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 xml:space="preserve">Актуальность сетевого взаимодействия, а также организационные и финансовые механизмы реализации описаны в Методических </w:t>
      </w:r>
      <w:hyperlink r:id="rId13" w:history="1">
        <w:r>
          <w:rPr>
            <w:color w:val="0000FF"/>
          </w:rPr>
          <w:t>рекомендациях</w:t>
        </w:r>
      </w:hyperlink>
      <w:r>
        <w:t xml:space="preserve"> для субъектов Российской Федерации по вопросам реализации основных и дополнительных общеобразовательных программ в сетевой форме, утвержденных Министерством просвещения Российской Федерации от 28 июня 2019 г. N МР-81/02вн.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 xml:space="preserve">Сетевая форма реализации образовательных программ в организациях, имеющих </w:t>
      </w:r>
      <w:proofErr w:type="spellStart"/>
      <w:r>
        <w:t>высокооснащенные</w:t>
      </w:r>
      <w:proofErr w:type="spellEnd"/>
      <w:r>
        <w:t xml:space="preserve"> </w:t>
      </w:r>
      <w:proofErr w:type="spellStart"/>
      <w:r>
        <w:t>ученико</w:t>
      </w:r>
      <w:proofErr w:type="spellEnd"/>
      <w:r>
        <w:t>-места, является приоритетной, обеспечивает эффективность использования материально-технической базы.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Title"/>
        <w:jc w:val="center"/>
        <w:outlineLvl w:val="1"/>
      </w:pPr>
      <w:r>
        <w:t>4. Основные требования к обновлению</w:t>
      </w:r>
    </w:p>
    <w:p w:rsidR="007D722E" w:rsidRDefault="007D722E">
      <w:pPr>
        <w:pStyle w:val="ConsPlusTitle"/>
        <w:jc w:val="center"/>
      </w:pPr>
      <w:r>
        <w:t>материально-технической базы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  <w:r>
        <w:t xml:space="preserve">При отсутствии возможности организовать реализацию образовательных программ в сетевой форме в организациях, имеющих </w:t>
      </w:r>
      <w:proofErr w:type="spellStart"/>
      <w:r>
        <w:t>высокооснащенные</w:t>
      </w:r>
      <w:proofErr w:type="spellEnd"/>
      <w:r>
        <w:t xml:space="preserve"> </w:t>
      </w:r>
      <w:proofErr w:type="spellStart"/>
      <w:r>
        <w:t>ученико</w:t>
      </w:r>
      <w:proofErr w:type="spellEnd"/>
      <w:r>
        <w:t>-места, общеобразовательной организацией составляется перечень необходимого оборудования, исходя из планируемых к реализации технологических направлений и модулей образовательной программы по предметной области "Технологии", а также возможности развития прикладных компетенций по перспективным направлениям у обучающихся.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Министерством просвещения Российской Федерации ежегодно обновляются методические рекомендации по созданию и функционированию детских технопарков "</w:t>
      </w:r>
      <w:proofErr w:type="spellStart"/>
      <w:r>
        <w:t>Кванториум</w:t>
      </w:r>
      <w:proofErr w:type="spellEnd"/>
      <w:r>
        <w:t>", мобильных детских технопарков "</w:t>
      </w:r>
      <w:proofErr w:type="spellStart"/>
      <w:r>
        <w:t>Кванториум</w:t>
      </w:r>
      <w:proofErr w:type="spellEnd"/>
      <w:r>
        <w:t xml:space="preserve">", методические рекомендации по созданию мест для реализации основных и дополнительных общеобразовательных программ цифрового, естественно-научного, технического и гуманитарного профилей в образовательных организациях, расположенных в сельской местности и малых городах (Центры "Точка роста") и другие методические рекомендации, направленные на реализацию национального </w:t>
      </w:r>
      <w:hyperlink r:id="rId14" w:history="1">
        <w:r>
          <w:rPr>
            <w:color w:val="0000FF"/>
          </w:rPr>
          <w:t>проекта</w:t>
        </w:r>
      </w:hyperlink>
      <w:r>
        <w:t xml:space="preserve"> "Образования". Данные методические рекомендации включают в себя перечни оборудования, составленные с учетом основных направлений </w:t>
      </w:r>
      <w:hyperlink r:id="rId15" w:history="1">
        <w:r>
          <w:rPr>
            <w:color w:val="0000FF"/>
          </w:rPr>
          <w:t>Стратегии</w:t>
        </w:r>
      </w:hyperlink>
      <w:r>
        <w:t xml:space="preserve"> научно-технологического развития Российской Федерации, Национальной технологической инициативы, национальной </w:t>
      </w:r>
      <w:hyperlink r:id="rId16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Федерации".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Title"/>
        <w:jc w:val="center"/>
        <w:outlineLvl w:val="1"/>
      </w:pPr>
      <w:r>
        <w:t>5. Система мотивации и повышения</w:t>
      </w:r>
    </w:p>
    <w:p w:rsidR="007D722E" w:rsidRDefault="007D722E">
      <w:pPr>
        <w:pStyle w:val="ConsPlusTitle"/>
        <w:jc w:val="center"/>
      </w:pPr>
      <w:r>
        <w:t>квалификации педагогических работников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  <w:r>
        <w:t>Для ведения учебных занятий по предметной области "Технология" с учетом Концепции, необходимо создать систему непрерывного повышения квалификации педагогических работников. Данную задачу предлагается решать путем обновления программ повышения квалификации педагогических работников, направленных на овладение современными методами, формами и технологиями преподавания, создания новых направлений подготовки по образовательным программам высшего образования, создания образовательных программ высшего образования по направлению подготовки "Педагогическое образование" (магистратура) для специалистов предприятий (организаций) реального сектора экономики, участвующих в реализации образовательных программ в сетевой форме.</w:t>
      </w:r>
    </w:p>
    <w:p w:rsidR="007D722E" w:rsidRDefault="007D722E">
      <w:pPr>
        <w:pStyle w:val="ConsPlusNormal"/>
        <w:spacing w:before="220"/>
        <w:ind w:firstLine="540"/>
        <w:jc w:val="both"/>
      </w:pPr>
      <w:r>
        <w:t>Помимо этого, в рамках учебных занятий по предметной области "Технологии" возможно привлечение педагогов информатики и информационно-коммуникационных технологий.</w:t>
      </w: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ind w:firstLine="540"/>
        <w:jc w:val="both"/>
      </w:pPr>
    </w:p>
    <w:p w:rsidR="007D722E" w:rsidRDefault="007D72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580" w:rsidRDefault="007D1580"/>
    <w:sectPr w:rsidR="007D1580" w:rsidSect="00700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2E"/>
    <w:rsid w:val="006878EF"/>
    <w:rsid w:val="007D1580"/>
    <w:rsid w:val="007D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A2D10-8B0E-430F-8B74-23B24659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7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72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72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358564B0D387404FE615CC29A1A40D9CB4F7A4371EF7CF58F91B94355C6D517CB20FA795C2F61B94E5E3943ED075116FDBB9J6s9G" TargetMode="External"/><Relationship Id="rId13" Type="http://schemas.openxmlformats.org/officeDocument/2006/relationships/hyperlink" Target="consultantplus://offline/ref=03358564B0D387404FE615CC29A1A40D9DB5F0A23116F7CF58F91B94355C6D516EB257AE9F90B95FC0F6E09222JDs0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358564B0D387404FE615CC29A1A40D9FBFF5A0351AF7CF58F91B94355C6D517CB20FA29E96A75EC1E3B6C36485790E6BC5BB683F4B7CDEJ8sBG" TargetMode="External"/><Relationship Id="rId12" Type="http://schemas.openxmlformats.org/officeDocument/2006/relationships/hyperlink" Target="consultantplus://offline/ref=03358564B0D387404FE615CC29A1A40D9CB6F1AC3319F7CF58F91B94355C6D517CB20FA29E96A75EC7E3B6C36485790E6BC5BB683F4B7CDEJ8sB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3358564B0D387404FE615CC29A1A40D9DB4FEAD301AF7CF58F91B94355C6D516EB257AE9F90B95FC0F6E09222JDs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3358564B0D387404FE615CC29A1A40D9FBFF5A0351DF7CF58F91B94355C6D517CB20FA29E96A75EC0E3B6C36485790E6BC5BB683F4B7CDEJ8sBG" TargetMode="External"/><Relationship Id="rId11" Type="http://schemas.openxmlformats.org/officeDocument/2006/relationships/hyperlink" Target="consultantplus://offline/ref=03358564B0D387404FE615CC29A1A40D9DB4FEAD301AF7CF58F91B94355C6D516EB257AE9F90B95FC0F6E09222JDs0G" TargetMode="External"/><Relationship Id="rId5" Type="http://schemas.openxmlformats.org/officeDocument/2006/relationships/hyperlink" Target="consultantplus://offline/ref=03358564B0D387404FE615CC29A1A40D9DB7FFA63516F7CF58F91B94355C6D516EB257AE9F90B95FC0F6E09222JDs0G" TargetMode="External"/><Relationship Id="rId15" Type="http://schemas.openxmlformats.org/officeDocument/2006/relationships/hyperlink" Target="consultantplus://offline/ref=03358564B0D387404FE615CC29A1A40D9CB6F1AC3319F7CF58F91B94355C6D517CB20FA29E96A75EC7E3B6C36485790E6BC5BB683F4B7CDEJ8sBG" TargetMode="External"/><Relationship Id="rId10" Type="http://schemas.openxmlformats.org/officeDocument/2006/relationships/hyperlink" Target="consultantplus://offline/ref=03358564B0D387404FE615CC29A1A40D9DB5F4A2331CF7CF58F91B94355C6D516EB257AE9F90B95FC0F6E09222JDs0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3358564B0D387404FE615CC29A1A40D9CB6F1AC3319F7CF58F91B94355C6D517CB20FA29E96A75EC7E3B6C36485790E6BC5BB683F4B7CDEJ8sBG" TargetMode="External"/><Relationship Id="rId14" Type="http://schemas.openxmlformats.org/officeDocument/2006/relationships/hyperlink" Target="consultantplus://offline/ref=03358564B0D387404FE615CC29A1A40D9DB7FFA63516F7CF58F91B94355C6D516EB257AE9F90B95FC0F6E09222JDs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200</cp:lastModifiedBy>
  <cp:revision>2</cp:revision>
  <dcterms:created xsi:type="dcterms:W3CDTF">2022-01-19T09:32:00Z</dcterms:created>
  <dcterms:modified xsi:type="dcterms:W3CDTF">2022-01-19T09:32:00Z</dcterms:modified>
</cp:coreProperties>
</file>